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72" w:rsidRPr="00744A72" w:rsidRDefault="00744A72" w:rsidP="00744A72">
      <w:pPr>
        <w:spacing w:before="240" w:after="0" w:line="276" w:lineRule="auto"/>
        <w:ind w:left="-426" w:right="191"/>
        <w:jc w:val="center"/>
        <w:rPr>
          <w:b/>
        </w:rPr>
      </w:pPr>
      <w:r w:rsidRPr="00744A72">
        <w:rPr>
          <w:b/>
        </w:rPr>
        <w:t>სასაუბრო საკითხები</w:t>
      </w:r>
    </w:p>
    <w:p w:rsidR="00744A72" w:rsidRDefault="00744A72" w:rsidP="00744A72">
      <w:pPr>
        <w:spacing w:before="240" w:after="0" w:line="276" w:lineRule="auto"/>
        <w:ind w:left="0" w:right="191" w:firstLine="0"/>
      </w:pPr>
    </w:p>
    <w:p w:rsidR="00F723FF" w:rsidRDefault="00744A72" w:rsidP="001618F4">
      <w:pPr>
        <w:spacing w:before="240" w:after="0" w:line="276" w:lineRule="auto"/>
        <w:ind w:left="0" w:right="191" w:firstLine="0"/>
      </w:pPr>
      <w:r>
        <w:t xml:space="preserve">სოციალური დაცვის მიმართულებით </w:t>
      </w:r>
      <w:r w:rsidR="001618F4">
        <w:t xml:space="preserve">სამინისტროს პრიორიტეტებს შორის მინდა ყურადღბა გავამახვილო ბავშვთა უფლებებსა და კეთილდღეობაზე. </w:t>
      </w:r>
      <w:r w:rsidR="00F723FF" w:rsidRPr="007B4DE8">
        <w:t>სახელმწიფოს სხვადასხვა სამოქმედო გეგმის ფარგლებში (მთავრობის დადგენილება „ადამიანის უფლებათა დაცვის სამთავრობო სამოქმედო გეგმის (2018-2020 წლებისთვის) დამტკიცების შესახებ“, მთავრობის განკარგულება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2019 წლის ეროვნული სამოქმედო გეგმის დამტკიცების შესახებ“) აქვს აღებული ვალდებულება გააძლიეროს და გააუმჯობესოს ქუჩაში მცხოვრებ და/ან მომუშავე ბავშვებისათვის საჭირო მომსახურებები</w:t>
      </w:r>
      <w:r w:rsidR="00F723FF">
        <w:t>, ასევე, განახორციელოს დიდი ზომის ბავშვთა 24 საათიანი ზრუნვის დაწესებულებების დეინსტიტუციონალიზაცია</w:t>
      </w:r>
      <w:r w:rsidR="00F723FF" w:rsidRPr="007B4DE8">
        <w:t>.</w:t>
      </w:r>
      <w:r w:rsidR="00F723FF">
        <w:t xml:space="preserve"> შესაბამისად, 2019 წელს  </w:t>
      </w:r>
      <w:r w:rsidR="00F723FF" w:rsidRPr="00486B95">
        <w:t xml:space="preserve">პროგრამის ბიუჯეტი </w:t>
      </w:r>
      <w:r w:rsidR="00F723FF">
        <w:t xml:space="preserve">გაიზარდა </w:t>
      </w:r>
      <w:r w:rsidR="00F723FF" w:rsidRPr="00486B95">
        <w:t>28 200 000 ლარიდან 35 890 000 ლარამდე</w:t>
      </w:r>
      <w:r w:rsidR="00486B95">
        <w:t>, რაც მ</w:t>
      </w:r>
      <w:r w:rsidR="00F723FF" w:rsidRPr="00486B95">
        <w:t>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w:t>
      </w:r>
      <w:r w:rsidR="00F723FF">
        <w:t xml:space="preserve"> </w:t>
      </w:r>
    </w:p>
    <w:p w:rsidR="00F723FF" w:rsidRPr="00486B95" w:rsidRDefault="00F723FF" w:rsidP="001618F4">
      <w:pPr>
        <w:spacing w:before="240" w:after="0" w:line="276" w:lineRule="auto"/>
        <w:ind w:left="0" w:right="191" w:firstLine="0"/>
      </w:pPr>
      <w:r>
        <w:t xml:space="preserve">2019 წელს </w:t>
      </w:r>
      <w:r w:rsidRPr="007B4DE8">
        <w:t>„სოციალური რეაბილიტაციისა და ბავშვზე ზრუნვის“ სახელმწიფო პროგრამ</w:t>
      </w:r>
      <w:r>
        <w:t>ი</w:t>
      </w:r>
      <w:r w:rsidRPr="007B4DE8">
        <w:t>ს</w:t>
      </w:r>
      <w:r>
        <w:t xml:space="preserve"> </w:t>
      </w:r>
      <w:r w:rsidRPr="007B4DE8">
        <w:t>„მიუსაფარ ბავშვთა თავშესაფრით უზრუნველყოფის ქვეპროგრამა</w:t>
      </w:r>
      <w:r>
        <w:t>ს</w:t>
      </w:r>
      <w:r w:rsidRPr="007B4DE8">
        <w:t>“</w:t>
      </w:r>
      <w:r>
        <w:t xml:space="preserve"> დაემატა 2 მობილური ჯგუფი თბილისსა და რუსთავში</w:t>
      </w:r>
      <w:r w:rsidR="00486B95">
        <w:t>.</w:t>
      </w:r>
      <w:r>
        <w:t xml:space="preserve">  </w:t>
      </w:r>
    </w:p>
    <w:p w:rsidR="00F723FF" w:rsidRDefault="00F723FF" w:rsidP="001618F4">
      <w:pPr>
        <w:spacing w:before="240" w:after="0" w:line="276" w:lineRule="auto"/>
        <w:ind w:left="0" w:right="191" w:firstLine="0"/>
      </w:pPr>
      <w:r w:rsidRPr="00486B95">
        <w:t xml:space="preserve">2017-2018 წლებში  მძიმე და ღრმა შეზღუდული შესაძლებლობის მქონე ბავშვებისთვის გაიხსნა და ამოქმედდა ორი მცირე საოჯახო ტიპის სახლი, სადაც მომსახურებაში ჩართულია თბილისის ჩვილ ბავშვთა სახლიდან გადაყვანილი 7-7 აღსაზრდელი. ამასთან, თბილისის ჩვილ ბავშვთა სახლიდან </w:t>
      </w:r>
      <w:r w:rsidR="00486B95" w:rsidRPr="00486B95">
        <w:t xml:space="preserve">მუდმივად მიმდინარეობს </w:t>
      </w:r>
      <w:r w:rsidRPr="00486B95">
        <w:t xml:space="preserve">ბავშვების რეინტეგრაციის ქვეპროგრამაში </w:t>
      </w:r>
      <w:r w:rsidR="00486B95" w:rsidRPr="00486B95">
        <w:t>ჩ</w:t>
      </w:r>
      <w:r w:rsidRPr="00486B95">
        <w:t xml:space="preserve">ართვისა და მინდობით აღზრდაში განთავსების მიმართულებით მუშაობა. </w:t>
      </w:r>
    </w:p>
    <w:p w:rsidR="001618F4" w:rsidRDefault="001618F4" w:rsidP="001618F4">
      <w:pPr>
        <w:spacing w:before="240" w:after="0" w:line="276" w:lineRule="auto"/>
        <w:ind w:left="0" w:right="191" w:firstLine="0"/>
      </w:pPr>
      <w:r>
        <w:t xml:space="preserve">ქვეყნისთვის მნიშვნელოვანი გამოწვევაა სიღარიბესთან ბრძოლა. ამ მიზნით 2005 წლიდან საქართველოში მოქმედებს მიზნობრივი სოციალური დახმარების პროგრამა, რომლის თანახმადაც შეფასების სისტემით იდენტიფიცირებული სოციალურად დაუცველი ოჯახები იღებენ ყოველთვიურ ფულად დახმარებას. დახმარების ოდენობა </w:t>
      </w:r>
      <w:r>
        <w:lastRenderedPageBreak/>
        <w:t xml:space="preserve">დიფენერცირებულია და უფრო მეტ დახმარებას იღებს ის ოჯახი, რომელსაც უფრო მეტად სჭირდება დახმარება. </w:t>
      </w:r>
    </w:p>
    <w:p w:rsidR="001618F4" w:rsidRPr="00486B95" w:rsidRDefault="001618F4" w:rsidP="001618F4">
      <w:pPr>
        <w:spacing w:before="240" w:after="0" w:line="276" w:lineRule="auto"/>
        <w:ind w:left="0" w:right="191" w:firstLine="0"/>
      </w:pPr>
      <w:r w:rsidRPr="00673A42">
        <w:t xml:space="preserve">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 თუ სოციალურად დაუცველი ოჯახების მონაცემთა ბაზაში რეგისტრირებული </w:t>
      </w:r>
      <w:r w:rsidRPr="00673A42">
        <w:rPr>
          <w:rFonts w:cs="Times New Roman"/>
          <w:lang w:val="gl-ES"/>
        </w:rPr>
        <w:t>100001-</w:t>
      </w:r>
      <w:r w:rsidRPr="00673A42">
        <w:rPr>
          <w:lang w:val="gl-ES"/>
        </w:rPr>
        <w:t>ზე</w:t>
      </w:r>
      <w:r w:rsidRPr="00673A42">
        <w:rPr>
          <w:rFonts w:cs="Times New Roman"/>
          <w:lang w:val="gl-ES"/>
        </w:rPr>
        <w:t xml:space="preserve"> </w:t>
      </w:r>
      <w:r w:rsidRPr="00673A42">
        <w:rPr>
          <w:lang w:val="gl-ES"/>
        </w:rPr>
        <w:t>ნაკლები</w:t>
      </w:r>
      <w:r w:rsidRPr="00673A42">
        <w:rPr>
          <w:rFonts w:cs="Times New Roman"/>
          <w:lang w:val="gl-ES"/>
        </w:rPr>
        <w:t xml:space="preserve"> </w:t>
      </w:r>
      <w:r w:rsidRPr="00673A42">
        <w:rPr>
          <w:lang w:val="gl-ES"/>
        </w:rPr>
        <w:t>სარეიტინგო</w:t>
      </w:r>
      <w:r w:rsidRPr="00673A42">
        <w:rPr>
          <w:rFonts w:cs="Times New Roman"/>
          <w:lang w:val="gl-ES"/>
        </w:rPr>
        <w:t xml:space="preserve"> </w:t>
      </w:r>
      <w:r w:rsidRPr="00673A42">
        <w:rPr>
          <w:lang w:val="gl-ES"/>
        </w:rPr>
        <w:t>ქულის</w:t>
      </w:r>
      <w:r w:rsidRPr="00673A42">
        <w:rPr>
          <w:rFonts w:cs="Times New Roman"/>
          <w:lang w:val="gl-ES"/>
        </w:rPr>
        <w:t xml:space="preserve"> </w:t>
      </w:r>
      <w:r w:rsidRPr="00673A42">
        <w:rPr>
          <w:lang w:val="gl-ES"/>
        </w:rPr>
        <w:t>მქონე</w:t>
      </w:r>
      <w:r w:rsidRPr="00673A42">
        <w:rPr>
          <w:rFonts w:cs="Times New Roman"/>
          <w:lang w:val="gl-ES"/>
        </w:rPr>
        <w:t xml:space="preserve"> </w:t>
      </w:r>
      <w:r w:rsidRPr="00673A42">
        <w:rPr>
          <w:lang w:val="gl-ES"/>
        </w:rPr>
        <w:t>ოჯახების</w:t>
      </w:r>
      <w:r w:rsidRPr="00673A42">
        <w:rPr>
          <w:rFonts w:cs="Times New Roman"/>
          <w:lang w:val="gl-ES"/>
        </w:rPr>
        <w:t xml:space="preserve"> </w:t>
      </w:r>
      <w:r w:rsidRPr="00673A42">
        <w:rPr>
          <w:lang w:val="gl-ES"/>
        </w:rPr>
        <w:t>წევრ</w:t>
      </w:r>
      <w:r w:rsidRPr="00673A42">
        <w:t>(</w:t>
      </w:r>
      <w:r w:rsidRPr="00673A42">
        <w:rPr>
          <w:lang w:val="gl-ES"/>
        </w:rPr>
        <w:t>ებ</w:t>
      </w:r>
      <w:r w:rsidRPr="00673A42">
        <w:t>)</w:t>
      </w:r>
      <w:r w:rsidRPr="00673A42">
        <w:rPr>
          <w:lang w:val="gl-ES"/>
        </w:rPr>
        <w:t>ს</w:t>
      </w:r>
      <w:r w:rsidRPr="00673A42">
        <w:rPr>
          <w:rFonts w:cs="Times New Roman"/>
          <w:lang w:val="gl-ES"/>
        </w:rPr>
        <w:t xml:space="preserve"> </w:t>
      </w:r>
      <w:r w:rsidRPr="00673A42">
        <w:rPr>
          <w:rFonts w:cs="Times New Roman"/>
        </w:rPr>
        <w:t xml:space="preserve">დაუფიქსირდებათ </w:t>
      </w:r>
      <w:r w:rsidRPr="00673A42">
        <w:rPr>
          <w:lang w:val="gl-ES"/>
        </w:rPr>
        <w:t>ხელფასი</w:t>
      </w:r>
      <w:r w:rsidRPr="00673A42">
        <w:t xml:space="preserve"> </w:t>
      </w:r>
      <w:r w:rsidRPr="00673A42">
        <w:rPr>
          <w:rFonts w:cs="Times New Roman"/>
          <w:lang w:val="gl-ES"/>
        </w:rPr>
        <w:t>(</w:t>
      </w:r>
      <w:r w:rsidRPr="00673A42">
        <w:rPr>
          <w:lang w:val="gl-ES"/>
        </w:rPr>
        <w:t>რომელიც</w:t>
      </w:r>
      <w:r w:rsidRPr="00673A42">
        <w:rPr>
          <w:rFonts w:cs="Times New Roman"/>
          <w:lang w:val="gl-ES"/>
        </w:rPr>
        <w:t xml:space="preserve"> 4 </w:t>
      </w:r>
      <w:r w:rsidRPr="00673A42">
        <w:rPr>
          <w:lang w:val="gl-ES"/>
        </w:rPr>
        <w:t>თვეზე</w:t>
      </w:r>
      <w:r w:rsidRPr="00673A42">
        <w:rPr>
          <w:rFonts w:cs="Times New Roman"/>
          <w:lang w:val="gl-ES"/>
        </w:rPr>
        <w:t xml:space="preserve"> </w:t>
      </w:r>
      <w:r w:rsidRPr="00673A42">
        <w:rPr>
          <w:lang w:val="gl-ES"/>
        </w:rPr>
        <w:t>გაანაგრიშებით</w:t>
      </w:r>
      <w:r w:rsidRPr="00673A42">
        <w:rPr>
          <w:rFonts w:cs="Times New Roman"/>
          <w:lang w:val="gl-ES"/>
        </w:rPr>
        <w:t xml:space="preserve"> </w:t>
      </w:r>
      <w:r w:rsidRPr="00673A42">
        <w:rPr>
          <w:lang w:val="gl-ES"/>
        </w:rPr>
        <w:t>ერთ</w:t>
      </w:r>
      <w:r w:rsidRPr="00673A42">
        <w:rPr>
          <w:rFonts w:cs="Times New Roman"/>
          <w:lang w:val="gl-ES"/>
        </w:rPr>
        <w:t xml:space="preserve"> </w:t>
      </w:r>
      <w:r w:rsidRPr="00673A42">
        <w:rPr>
          <w:lang w:val="gl-ES"/>
        </w:rPr>
        <w:t>წევრზე</w:t>
      </w:r>
      <w:r w:rsidRPr="00673A42">
        <w:rPr>
          <w:rFonts w:cs="Times New Roman"/>
          <w:lang w:val="gl-ES"/>
        </w:rPr>
        <w:t xml:space="preserve"> </w:t>
      </w:r>
      <w:r w:rsidRPr="00673A42">
        <w:rPr>
          <w:lang w:val="gl-ES"/>
        </w:rPr>
        <w:t>აღემატება</w:t>
      </w:r>
      <w:r w:rsidRPr="00673A42">
        <w:rPr>
          <w:rFonts w:cs="Times New Roman"/>
          <w:lang w:val="gl-ES"/>
        </w:rPr>
        <w:t xml:space="preserve"> 175 </w:t>
      </w:r>
      <w:r w:rsidRPr="00673A42">
        <w:rPr>
          <w:lang w:val="gl-ES"/>
        </w:rPr>
        <w:t>ლარს</w:t>
      </w:r>
      <w:r w:rsidRPr="00673A42">
        <w:rPr>
          <w:rFonts w:cs="Times New Roman"/>
          <w:lang w:val="gl-ES"/>
        </w:rPr>
        <w:t>)</w:t>
      </w:r>
      <w:r w:rsidRPr="00673A42">
        <w:rPr>
          <w:rFonts w:cs="Times New Roman"/>
        </w:rPr>
        <w:t xml:space="preserve">, აღნიშნულის </w:t>
      </w:r>
      <w:r w:rsidRPr="00673A42">
        <w:rPr>
          <w:lang w:val="gl-ES"/>
        </w:rPr>
        <w:t>გამო</w:t>
      </w:r>
      <w:r w:rsidRPr="00673A42">
        <w:rPr>
          <w:rFonts w:cs="Times New Roman"/>
          <w:lang w:val="gl-ES"/>
        </w:rPr>
        <w:t xml:space="preserve"> </w:t>
      </w:r>
      <w:r w:rsidRPr="00673A42">
        <w:rPr>
          <w:lang w:val="gl-ES"/>
        </w:rPr>
        <w:t>ოჯახს</w:t>
      </w:r>
      <w:r w:rsidRPr="00673A42">
        <w:rPr>
          <w:rFonts w:cs="Times New Roman"/>
          <w:lang w:val="gl-ES"/>
        </w:rPr>
        <w:t xml:space="preserve"> </w:t>
      </w:r>
      <w:r w:rsidRPr="00673A42">
        <w:t xml:space="preserve">არ </w:t>
      </w:r>
      <w:r w:rsidRPr="00673A42">
        <w:rPr>
          <w:lang w:val="gl-ES"/>
        </w:rPr>
        <w:t>შეუწყდება</w:t>
      </w:r>
      <w:r w:rsidRPr="00673A42">
        <w:rPr>
          <w:rFonts w:cs="Times New Roman"/>
          <w:lang w:val="gl-ES"/>
        </w:rPr>
        <w:t xml:space="preserve"> </w:t>
      </w:r>
      <w:r w:rsidRPr="00673A42">
        <w:rPr>
          <w:lang w:val="gl-ES"/>
        </w:rPr>
        <w:t>საარსებო</w:t>
      </w:r>
      <w:r w:rsidRPr="00673A42">
        <w:rPr>
          <w:rFonts w:cs="Times New Roman"/>
          <w:lang w:val="gl-ES"/>
        </w:rPr>
        <w:t xml:space="preserve"> </w:t>
      </w:r>
      <w:r w:rsidRPr="00673A42">
        <w:rPr>
          <w:lang w:val="gl-ES"/>
        </w:rPr>
        <w:t>შემწეობ</w:t>
      </w:r>
      <w:r w:rsidRPr="00673A42">
        <w:t>ა</w:t>
      </w:r>
      <w:r w:rsidRPr="00673A42">
        <w:rPr>
          <w:rFonts w:cs="Times New Roman"/>
        </w:rPr>
        <w:t xml:space="preserve"> </w:t>
      </w:r>
      <w:r w:rsidRPr="00673A42">
        <w:t>მომდევნო</w:t>
      </w:r>
      <w:r w:rsidRPr="00673A42">
        <w:rPr>
          <w:rFonts w:cs="Times New Roman"/>
        </w:rPr>
        <w:t xml:space="preserve"> 12 </w:t>
      </w:r>
      <w:r w:rsidRPr="00673A42">
        <w:t>თვის</w:t>
      </w:r>
      <w:r w:rsidRPr="00673A42">
        <w:rPr>
          <w:rFonts w:cs="Times New Roman"/>
        </w:rPr>
        <w:t xml:space="preserve"> </w:t>
      </w:r>
      <w:r w:rsidRPr="00673A42">
        <w:t>მანძილზე</w:t>
      </w:r>
      <w:r w:rsidRPr="00673A42">
        <w:rPr>
          <w:rFonts w:cs="Times New Roman"/>
        </w:rPr>
        <w:t xml:space="preserve">, </w:t>
      </w:r>
      <w:r w:rsidRPr="00673A42">
        <w:rPr>
          <w:rFonts w:eastAsia="Calibri"/>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w:t>
      </w:r>
      <w:bookmarkStart w:id="0" w:name="_GoBack"/>
      <w:bookmarkEnd w:id="0"/>
    </w:p>
    <w:p w:rsidR="00DD6E15" w:rsidRDefault="00DD6E15"/>
    <w:sectPr w:rsidR="00DD6E1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C2"/>
    <w:rsid w:val="001618F4"/>
    <w:rsid w:val="00486B95"/>
    <w:rsid w:val="00744A72"/>
    <w:rsid w:val="009E7EC2"/>
    <w:rsid w:val="00DD6E15"/>
    <w:rsid w:val="00F7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47D0"/>
  <w15:docId w15:val="{34E55F93-B903-4054-9839-8D606341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FF"/>
    <w:pPr>
      <w:spacing w:after="108" w:line="247" w:lineRule="auto"/>
      <w:ind w:left="862" w:right="184" w:hanging="10"/>
      <w:jc w:val="both"/>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Tea Gvaramadze</cp:lastModifiedBy>
  <cp:revision>2</cp:revision>
  <dcterms:created xsi:type="dcterms:W3CDTF">2019-09-27T10:04:00Z</dcterms:created>
  <dcterms:modified xsi:type="dcterms:W3CDTF">2019-09-27T10:04:00Z</dcterms:modified>
</cp:coreProperties>
</file>